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77" w:rsidRPr="005B7C4A" w:rsidRDefault="005B7C4A" w:rsidP="005B7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C4A">
        <w:rPr>
          <w:rFonts w:ascii="Times New Roman" w:hAnsi="Times New Roman" w:cs="Times New Roman"/>
          <w:b/>
          <w:sz w:val="28"/>
          <w:szCs w:val="28"/>
        </w:rPr>
        <w:t>THÔNG TIN NHIỆM VỤ KHCN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Tên nhiệm vụ (là Dự án sản xuất thử nghiệm)</w:t>
      </w:r>
    </w:p>
    <w:p w:rsidR="005B7C4A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Hoàn thiện công nghệ sản xuất một số sản phẩm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tươi phục vụ sản xuất giống thủy sản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Thuộc chương trình Công nghệ sinh học Nông nghiệp </w:t>
      </w:r>
      <w:r>
        <w:rPr>
          <w:rFonts w:ascii="Times New Roman" w:hAnsi="Times New Roman"/>
          <w:b w:val="0"/>
          <w:sz w:val="26"/>
          <w:szCs w:val="26"/>
        </w:rPr>
        <w:t>-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 Thủy sản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MS: 04/2018/HĐ-TS-CNSH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 xml:space="preserve">Chủ nhiệm nhiệm vụ: </w:t>
      </w:r>
      <w:r w:rsidRPr="00B901AB">
        <w:rPr>
          <w:rFonts w:ascii="Times New Roman" w:hAnsi="Times New Roman"/>
          <w:b w:val="0"/>
          <w:sz w:val="26"/>
          <w:szCs w:val="26"/>
        </w:rPr>
        <w:t>TS. Nguyễn Văn Nguyên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Cơ quan chủ trì</w:t>
      </w:r>
      <w:r>
        <w:rPr>
          <w:rFonts w:ascii="Times New Roman" w:hAnsi="Times New Roman"/>
          <w:b w:val="0"/>
          <w:sz w:val="26"/>
          <w:szCs w:val="26"/>
        </w:rPr>
        <w:t>: Viện Nghiên cứu Hải sản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Mục tiêu của nhiệm vụ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Sản xuất và thương mại được sản phẩm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tươi phục vụ sản xuất giống thủy sản.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Các nội dung nghiên cứu chính phải thực hiện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Nội dung 1: Hoàn thiện công nghệ sản xuất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tươi phục vụ sản xuất giống thủy sản</w:t>
      </w:r>
      <w:bookmarkStart w:id="0" w:name="_GoBack"/>
      <w:bookmarkEnd w:id="0"/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Nội dung 2: Sản xuất thử nghiệm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tươi phục vụ sản xuất giống thủy sản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Nội dung 3: Đánh giá hiệu quả sản phẩm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trong ương nuôi giống thủy sản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40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>Nội dung 4: Tổ chức thương mại hóa sản phẩm và đánh giá hiệu quả của dự án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Thời gian thực hiện: 1/2018-12/2020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Tổng kinh phí thực hiện: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 8.400.000 triệu đồng (tám tỷ bốn trăm triệu đồng chẵn), 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2552"/>
        <w:contextualSpacing w:val="0"/>
        <w:rPr>
          <w:rFonts w:ascii="Times New Roman" w:hAnsi="Times New Roman"/>
          <w:b w:val="0"/>
          <w:sz w:val="26"/>
          <w:szCs w:val="26"/>
        </w:rPr>
      </w:pP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trong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đó, từ Ngân sách Nhà nước: 4.200 triệu đồng</w:t>
      </w:r>
    </w:p>
    <w:p w:rsidR="005B7C4A" w:rsidRPr="00B901AB" w:rsidRDefault="005B7C4A" w:rsidP="005B7C4A">
      <w:pPr>
        <w:pStyle w:val="ListParagraph"/>
        <w:numPr>
          <w:ilvl w:val="0"/>
          <w:numId w:val="1"/>
        </w:numPr>
        <w:spacing w:before="60" w:after="60" w:line="300" w:lineRule="exact"/>
        <w:contextualSpacing w:val="0"/>
        <w:rPr>
          <w:rFonts w:ascii="Times New Roman" w:hAnsi="Times New Roman"/>
          <w:sz w:val="26"/>
          <w:szCs w:val="26"/>
        </w:rPr>
      </w:pPr>
      <w:r w:rsidRPr="00B901AB">
        <w:rPr>
          <w:rFonts w:ascii="Times New Roman" w:hAnsi="Times New Roman"/>
          <w:sz w:val="26"/>
          <w:szCs w:val="26"/>
        </w:rPr>
        <w:t>Các sản phẩm của nhiệm vụ:</w:t>
      </w:r>
    </w:p>
    <w:p w:rsidR="005B7C4A" w:rsidRPr="00B901AB" w:rsidRDefault="005B7C4A" w:rsidP="005B7C4A">
      <w:pPr>
        <w:pStyle w:val="ListParagraph"/>
        <w:numPr>
          <w:ilvl w:val="0"/>
          <w:numId w:val="2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>Quy trình sản xuất vi tảo biển tươi quy mô 30 kg/ngày phục vụ ương nuôi giống thủy sản</w:t>
      </w:r>
    </w:p>
    <w:p w:rsidR="005B7C4A" w:rsidRPr="00B901AB" w:rsidRDefault="005B7C4A" w:rsidP="005B7C4A">
      <w:pPr>
        <w:pStyle w:val="ListParagraph"/>
        <w:numPr>
          <w:ilvl w:val="0"/>
          <w:numId w:val="2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>Hệ thống thiết bị hoàn thiện để sản xuất vi tảo biển tươi</w:t>
      </w:r>
    </w:p>
    <w:p w:rsidR="005B7C4A" w:rsidRPr="00B901AB" w:rsidRDefault="005B7C4A" w:rsidP="005B7C4A">
      <w:pPr>
        <w:pStyle w:val="ListParagraph"/>
        <w:numPr>
          <w:ilvl w:val="0"/>
          <w:numId w:val="2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>03 sản phẩm tảo tươi đạt tiêu chuẩn làm thức ăn thủy sản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851" w:firstLine="42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+ 1000 kg sản phẩm tảo </w:t>
      </w:r>
      <w:r w:rsidRPr="00B901AB">
        <w:rPr>
          <w:rFonts w:ascii="Times New Roman" w:hAnsi="Times New Roman"/>
          <w:b w:val="0"/>
          <w:i/>
          <w:sz w:val="26"/>
          <w:szCs w:val="26"/>
        </w:rPr>
        <w:t>Nannochloropsis oculata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 tươi, độ ẩm ≤ 90 %, EPA ≥ 20% tổng số axit béo, Lipit: 15-20% trọng lượng khô, Protein: 20-40 % trọng lượng khô;  thời hạn sử dụng ≥ 2 tháng đối với bảo quản lạnh và ≥ 6 tháng đối với bảo quản đông. 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851" w:firstLine="42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+ 400 kg sản phẩm tảo </w:t>
      </w:r>
      <w:r w:rsidRPr="00B901AB">
        <w:rPr>
          <w:rFonts w:ascii="Times New Roman" w:hAnsi="Times New Roman"/>
          <w:b w:val="0"/>
          <w:i/>
          <w:sz w:val="26"/>
          <w:szCs w:val="26"/>
        </w:rPr>
        <w:t>Isochrysis galbana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 tươi, độ ẩm ≤ 90 %, EPA ≥ 1,0-1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,5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% tổng số axit béo, DHA ≥ 10-15% tổng ản lạnh và ≥ 6 tháng đối với bảo quản đông. </w:t>
      </w:r>
    </w:p>
    <w:p w:rsidR="005B7C4A" w:rsidRPr="00B901AB" w:rsidRDefault="005B7C4A" w:rsidP="005B7C4A">
      <w:pPr>
        <w:pStyle w:val="ListParagraph"/>
        <w:spacing w:before="60" w:after="60" w:line="300" w:lineRule="exact"/>
        <w:ind w:left="851" w:firstLine="425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+ 600 kg sản phẩm tảo </w:t>
      </w:r>
      <w:r w:rsidRPr="00B901AB">
        <w:rPr>
          <w:rFonts w:ascii="Times New Roman" w:hAnsi="Times New Roman"/>
          <w:b w:val="0"/>
          <w:i/>
          <w:sz w:val="26"/>
          <w:szCs w:val="26"/>
        </w:rPr>
        <w:t>Chaetoceros calcitrans</w:t>
      </w:r>
      <w:r w:rsidRPr="00B901AB">
        <w:rPr>
          <w:rFonts w:ascii="Times New Roman" w:hAnsi="Times New Roman"/>
          <w:b w:val="0"/>
          <w:sz w:val="26"/>
          <w:szCs w:val="26"/>
        </w:rPr>
        <w:t xml:space="preserve"> tươi, độ ẩm ≤ 90 %, EPA ≥ 5-10% tổng số axit béo, DHA ≥ 3-5% tổng số axít béo, Lipid ≥10-15% trọng lượng khô, Protein ≥ 20-30% trọng lượng khô; thời hạn sử dụng ≥ 2 tháng đối với bảo quản lạnh và ≥ 6 tháng đối với bảo quản đông.</w:t>
      </w:r>
    </w:p>
    <w:p w:rsidR="005B7C4A" w:rsidRPr="00B901AB" w:rsidRDefault="005B7C4A" w:rsidP="005B7C4A">
      <w:pPr>
        <w:pStyle w:val="ListParagraph"/>
        <w:numPr>
          <w:ilvl w:val="0"/>
          <w:numId w:val="2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>03 sản phẩm tươi được đăng ký lưu hành.</w:t>
      </w:r>
    </w:p>
    <w:p w:rsidR="005B7C4A" w:rsidRPr="00B901AB" w:rsidRDefault="005B7C4A" w:rsidP="005B7C4A">
      <w:pPr>
        <w:pStyle w:val="ListParagraph"/>
        <w:numPr>
          <w:ilvl w:val="0"/>
          <w:numId w:val="2"/>
        </w:numPr>
        <w:spacing w:before="60" w:after="60" w:line="300" w:lineRule="exact"/>
        <w:contextualSpacing w:val="0"/>
        <w:rPr>
          <w:rFonts w:ascii="Times New Roman" w:hAnsi="Times New Roman"/>
          <w:b w:val="0"/>
          <w:sz w:val="26"/>
          <w:szCs w:val="26"/>
        </w:rPr>
      </w:pPr>
      <w:r w:rsidRPr="00B901AB">
        <w:rPr>
          <w:rFonts w:ascii="Times New Roman" w:hAnsi="Times New Roman"/>
          <w:b w:val="0"/>
          <w:sz w:val="26"/>
          <w:szCs w:val="26"/>
        </w:rPr>
        <w:t xml:space="preserve">03 mô hình ương nuôi ngao giống, tôm giống và nuôi luân trùng sử dụng </w:t>
      </w:r>
      <w:proofErr w:type="gramStart"/>
      <w:r w:rsidRPr="00B901AB">
        <w:rPr>
          <w:rFonts w:ascii="Times New Roman" w:hAnsi="Times New Roman"/>
          <w:b w:val="0"/>
          <w:sz w:val="26"/>
          <w:szCs w:val="26"/>
        </w:rPr>
        <w:t>vi</w:t>
      </w:r>
      <w:proofErr w:type="gramEnd"/>
      <w:r w:rsidRPr="00B901AB">
        <w:rPr>
          <w:rFonts w:ascii="Times New Roman" w:hAnsi="Times New Roman"/>
          <w:b w:val="0"/>
          <w:sz w:val="26"/>
          <w:szCs w:val="26"/>
        </w:rPr>
        <w:t xml:space="preserve"> tảo biển tươi từ dự án, quy mô &gt; 100 m</w:t>
      </w:r>
      <w:r w:rsidRPr="00B901AB">
        <w:rPr>
          <w:rFonts w:ascii="Times New Roman" w:hAnsi="Times New Roman"/>
          <w:b w:val="0"/>
          <w:sz w:val="26"/>
          <w:szCs w:val="26"/>
          <w:vertAlign w:val="superscript"/>
        </w:rPr>
        <w:t>3</w:t>
      </w:r>
      <w:r w:rsidRPr="00B901AB">
        <w:rPr>
          <w:rFonts w:ascii="Times New Roman" w:hAnsi="Times New Roman"/>
          <w:b w:val="0"/>
          <w:sz w:val="26"/>
          <w:szCs w:val="26"/>
        </w:rPr>
        <w:t>/mô hình. Tỷ lệ sống ngao giống cấp 1 lên cấp 2: 80-84%.</w:t>
      </w:r>
    </w:p>
    <w:p w:rsidR="005B7C4A" w:rsidRDefault="005B7C4A"/>
    <w:sectPr w:rsidR="005B7C4A" w:rsidSect="005B7C4A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6AE"/>
    <w:multiLevelType w:val="hybridMultilevel"/>
    <w:tmpl w:val="D7161B92"/>
    <w:lvl w:ilvl="0" w:tplc="BC5CA6A6">
      <w:start w:val="7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A2662F6"/>
    <w:multiLevelType w:val="hybridMultilevel"/>
    <w:tmpl w:val="BCB62CE2"/>
    <w:lvl w:ilvl="0" w:tplc="336042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A"/>
    <w:rsid w:val="005B7C4A"/>
    <w:rsid w:val="00641D77"/>
    <w:rsid w:val="00E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C4A"/>
    <w:pPr>
      <w:spacing w:after="160" w:line="259" w:lineRule="auto"/>
      <w:ind w:left="720"/>
      <w:contextualSpacing/>
    </w:pPr>
    <w:rPr>
      <w:rFonts w:ascii="Times New Roman Bold" w:hAnsi="Times New Roman Bold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C4A"/>
    <w:pPr>
      <w:spacing w:after="160" w:line="259" w:lineRule="auto"/>
      <w:ind w:left="720"/>
      <w:contextualSpacing/>
    </w:pPr>
    <w:rPr>
      <w:rFonts w:ascii="Times New Roman Bold" w:hAnsi="Times New Roman Bold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2018-07-04T07:06:00Z</dcterms:created>
  <dcterms:modified xsi:type="dcterms:W3CDTF">2018-07-04T07:08:00Z</dcterms:modified>
</cp:coreProperties>
</file>